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0698" w14:textId="77777777" w:rsidR="004C08E4" w:rsidRPr="00026F23" w:rsidRDefault="004C08E4" w:rsidP="004C08E4">
      <w:pPr>
        <w:pStyle w:val="Body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26F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1EFC2D" wp14:editId="6EBD46CD">
            <wp:extent cx="69532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B5F5" w14:textId="77777777" w:rsidR="004C08E4" w:rsidRPr="00026F23" w:rsidRDefault="004C08E4" w:rsidP="004C08E4">
      <w:pPr>
        <w:pStyle w:val="Body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6F23">
        <w:rPr>
          <w:rFonts w:asciiTheme="majorHAnsi" w:hAnsiTheme="majorHAnsi" w:cstheme="majorHAnsi"/>
          <w:b/>
          <w:sz w:val="24"/>
          <w:szCs w:val="24"/>
        </w:rPr>
        <w:t>T.C. YAŞAR ÜNİVERSİTESİ REKTÖRLÜĞÜ</w:t>
      </w:r>
    </w:p>
    <w:p w14:paraId="3A124F72" w14:textId="77777777" w:rsidR="004C08E4" w:rsidRPr="00026F23" w:rsidRDefault="004C08E4" w:rsidP="004C08E4">
      <w:pPr>
        <w:pStyle w:val="Body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6F23">
        <w:rPr>
          <w:rFonts w:asciiTheme="majorHAnsi" w:hAnsiTheme="majorHAnsi" w:cstheme="majorHAnsi"/>
          <w:b/>
          <w:sz w:val="24"/>
          <w:szCs w:val="24"/>
        </w:rPr>
        <w:t>Meslek Yüksekokulu</w:t>
      </w:r>
    </w:p>
    <w:p w14:paraId="73FE0AF7" w14:textId="77777777" w:rsidR="004C08E4" w:rsidRPr="00026F23" w:rsidRDefault="004C08E4" w:rsidP="004C08E4">
      <w:pPr>
        <w:pStyle w:val="Body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26F23">
        <w:rPr>
          <w:rFonts w:asciiTheme="majorHAnsi" w:hAnsiTheme="majorHAnsi" w:cstheme="majorHAnsi"/>
          <w:b/>
          <w:sz w:val="24"/>
          <w:szCs w:val="24"/>
        </w:rPr>
        <w:t>Halkla İlişkiler ve Tanıtım Programı</w:t>
      </w:r>
    </w:p>
    <w:p w14:paraId="73F78E67" w14:textId="475F56FA" w:rsidR="004C08E4" w:rsidRPr="00026F23" w:rsidRDefault="004C08E4" w:rsidP="004C08E4">
      <w:pPr>
        <w:pStyle w:val="Body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26F23">
        <w:rPr>
          <w:rFonts w:asciiTheme="majorHAnsi" w:hAnsiTheme="majorHAnsi" w:cstheme="majorHAnsi"/>
          <w:b/>
          <w:sz w:val="24"/>
          <w:szCs w:val="24"/>
        </w:rPr>
        <w:t>MPHP 214 Halkla İlişkilerde Yazım Teknikleri Değerlendirme Formu</w:t>
      </w:r>
    </w:p>
    <w:p w14:paraId="332EB0D6" w14:textId="77777777" w:rsidR="004C08E4" w:rsidRPr="00026F23" w:rsidRDefault="004C08E4" w:rsidP="007840B9">
      <w:pPr>
        <w:ind w:left="360"/>
        <w:jc w:val="both"/>
        <w:rPr>
          <w:sz w:val="20"/>
        </w:rPr>
      </w:pPr>
    </w:p>
    <w:p w14:paraId="2142BEBC" w14:textId="77777777" w:rsidR="004C08E4" w:rsidRPr="00026F23" w:rsidRDefault="004C08E4" w:rsidP="007840B9">
      <w:pPr>
        <w:ind w:left="360"/>
        <w:jc w:val="both"/>
        <w:rPr>
          <w:sz w:val="20"/>
        </w:rPr>
      </w:pPr>
    </w:p>
    <w:p w14:paraId="3F473BC0" w14:textId="09C58528" w:rsidR="007840B9" w:rsidRPr="00026F23" w:rsidRDefault="007840B9" w:rsidP="004C08E4">
      <w:pPr>
        <w:jc w:val="both"/>
        <w:rPr>
          <w:sz w:val="20"/>
        </w:rPr>
      </w:pPr>
      <w:r w:rsidRPr="00026F23">
        <w:rPr>
          <w:sz w:val="20"/>
        </w:rPr>
        <w:t>Bu ders, halkla ilişkiler çalışmalarında kullanılan yazılı malzemeleri; farklı paydaşlar, medya organları ve kitle iletişim araçları ile ilişkisi çerçevesinde inceler. Net ve yalın halkla ilişkiler mesajları oluşturmaya çalışı</w:t>
      </w:r>
      <w:r w:rsidR="001819A1" w:rsidRPr="00026F23">
        <w:rPr>
          <w:sz w:val="20"/>
        </w:rPr>
        <w:t>lı</w:t>
      </w:r>
      <w:r w:rsidRPr="00026F23">
        <w:rPr>
          <w:sz w:val="20"/>
        </w:rPr>
        <w:t>rken, aynı malzemeyi defalarc</w:t>
      </w:r>
      <w:r w:rsidR="008355F0">
        <w:rPr>
          <w:sz w:val="20"/>
        </w:rPr>
        <w:t xml:space="preserve">a yazma ve düzenlemeye </w:t>
      </w:r>
      <w:r w:rsidRPr="00026F23">
        <w:rPr>
          <w:sz w:val="20"/>
        </w:rPr>
        <w:t xml:space="preserve">de güçlü bir vurgu yapılacaktır. Öğrenciler, </w:t>
      </w:r>
      <w:r w:rsidR="00391B35" w:rsidRPr="00026F23">
        <w:rPr>
          <w:sz w:val="20"/>
        </w:rPr>
        <w:t xml:space="preserve">halkla ilişkiler hedeflerine ulaşmada yazmanın önemini </w:t>
      </w:r>
      <w:r w:rsidRPr="00026F23">
        <w:rPr>
          <w:sz w:val="20"/>
        </w:rPr>
        <w:t>kendi hazırlayacak</w:t>
      </w:r>
      <w:r w:rsidR="00391B35">
        <w:rPr>
          <w:sz w:val="20"/>
        </w:rPr>
        <w:t xml:space="preserve">ları farklı malzemelerle </w:t>
      </w:r>
      <w:r w:rsidRPr="00026F23">
        <w:rPr>
          <w:sz w:val="20"/>
        </w:rPr>
        <w:t>deneyimleyecekler. Dersler, öğrencilerin sınıf arkadaşlarının hazırladığı malzeme</w:t>
      </w:r>
      <w:r w:rsidR="001819A1" w:rsidRPr="00026F23">
        <w:rPr>
          <w:sz w:val="20"/>
        </w:rPr>
        <w:t>leri birlikte değerlendirme</w:t>
      </w:r>
      <w:r w:rsidRPr="00026F23">
        <w:rPr>
          <w:sz w:val="20"/>
        </w:rPr>
        <w:t xml:space="preserve"> ve hazırladıkları materyalleri gerçek örneklerle karşılaştırma fırsatı da verecektir. </w:t>
      </w:r>
    </w:p>
    <w:p w14:paraId="3898C56C" w14:textId="77777777" w:rsidR="009E2405" w:rsidRDefault="007840B9" w:rsidP="009E2405">
      <w:pPr>
        <w:jc w:val="both"/>
        <w:rPr>
          <w:sz w:val="20"/>
        </w:rPr>
      </w:pPr>
      <w:r w:rsidRPr="00026F23">
        <w:rPr>
          <w:sz w:val="20"/>
        </w:rPr>
        <w:t xml:space="preserve">Öğrencilerin duyurular, tamamlayıcı okuma/materyallere erişmek için </w:t>
      </w:r>
      <w:r w:rsidR="00047BDC" w:rsidRPr="00026F23">
        <w:rPr>
          <w:sz w:val="20"/>
        </w:rPr>
        <w:t>düzenli olarak</w:t>
      </w:r>
      <w:r w:rsidRPr="00026F23">
        <w:rPr>
          <w:sz w:val="20"/>
        </w:rPr>
        <w:t xml:space="preserve"> </w:t>
      </w:r>
      <w:r w:rsidR="00026F23">
        <w:rPr>
          <w:sz w:val="20"/>
        </w:rPr>
        <w:t xml:space="preserve">dersin </w:t>
      </w:r>
      <w:proofErr w:type="spellStart"/>
      <w:r w:rsidR="00047BDC" w:rsidRPr="00026F23">
        <w:rPr>
          <w:sz w:val="20"/>
        </w:rPr>
        <w:t>Lectures</w:t>
      </w:r>
      <w:proofErr w:type="spellEnd"/>
      <w:r w:rsidRPr="00026F23">
        <w:rPr>
          <w:sz w:val="20"/>
        </w:rPr>
        <w:t xml:space="preserve"> </w:t>
      </w:r>
      <w:r w:rsidR="00026F23">
        <w:rPr>
          <w:sz w:val="20"/>
        </w:rPr>
        <w:t>sayfasını</w:t>
      </w:r>
      <w:r w:rsidRPr="00026F23">
        <w:rPr>
          <w:sz w:val="20"/>
        </w:rPr>
        <w:t xml:space="preserve"> kontrol etmeleri önerilir.</w:t>
      </w:r>
    </w:p>
    <w:p w14:paraId="2F7F0ADA" w14:textId="77777777" w:rsidR="008355F0" w:rsidRDefault="008355F0" w:rsidP="009E2405">
      <w:pPr>
        <w:jc w:val="both"/>
        <w:rPr>
          <w:rFonts w:eastAsia="Times New Roman" w:cs="Tahoma"/>
          <w:b/>
          <w:color w:val="000000"/>
          <w:sz w:val="20"/>
          <w:szCs w:val="20"/>
          <w:lang w:eastAsia="tr-TR"/>
        </w:rPr>
      </w:pPr>
    </w:p>
    <w:p w14:paraId="3E12B674" w14:textId="37D02670" w:rsidR="009E2405" w:rsidRDefault="008355F0" w:rsidP="009E2405">
      <w:pPr>
        <w:jc w:val="both"/>
        <w:rPr>
          <w:sz w:val="20"/>
        </w:rPr>
      </w:pPr>
      <w:r>
        <w:rPr>
          <w:rFonts w:eastAsia="Times New Roman" w:cs="Tahoma"/>
          <w:b/>
          <w:color w:val="000000"/>
          <w:sz w:val="20"/>
          <w:szCs w:val="20"/>
          <w:lang w:eastAsia="tr-TR"/>
        </w:rPr>
        <w:t xml:space="preserve">Dönem Sonu </w:t>
      </w:r>
      <w:proofErr w:type="spellStart"/>
      <w:r w:rsidR="007840B9" w:rsidRPr="00026F23">
        <w:rPr>
          <w:rFonts w:eastAsia="Times New Roman" w:cs="Tahoma"/>
          <w:b/>
          <w:color w:val="000000"/>
          <w:sz w:val="20"/>
          <w:szCs w:val="20"/>
          <w:lang w:eastAsia="tr-TR"/>
        </w:rPr>
        <w:t>Notlama</w:t>
      </w:r>
      <w:proofErr w:type="spellEnd"/>
      <w:r w:rsidR="007840B9" w:rsidRPr="00026F23">
        <w:rPr>
          <w:rFonts w:eastAsia="Times New Roman" w:cs="Tahoma"/>
          <w:b/>
          <w:color w:val="000000"/>
          <w:sz w:val="20"/>
          <w:szCs w:val="20"/>
          <w:lang w:eastAsia="tr-TR"/>
        </w:rPr>
        <w:t xml:space="preserve"> ve Değerlendirme:  </w:t>
      </w:r>
    </w:p>
    <w:p w14:paraId="3BCDC01E" w14:textId="77777777" w:rsidR="009E2405" w:rsidRDefault="0061018E" w:rsidP="009E2405">
      <w:pPr>
        <w:ind w:firstLine="360"/>
        <w:jc w:val="both"/>
        <w:rPr>
          <w:sz w:val="20"/>
        </w:rPr>
      </w:pP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 xml:space="preserve">Derste etkin olmak (+ </w:t>
      </w:r>
      <w:proofErr w:type="spellStart"/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quiz’ler</w:t>
      </w:r>
      <w:proofErr w:type="spellEnd"/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)</w:t>
      </w:r>
      <w:r w:rsidR="007840B9" w:rsidRPr="00026F23"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="007840B9" w:rsidRPr="00026F23">
        <w:rPr>
          <w:rFonts w:eastAsia="Times New Roman" w:cs="Tahoma"/>
          <w:color w:val="000000"/>
          <w:sz w:val="20"/>
          <w:szCs w:val="20"/>
          <w:lang w:eastAsia="tr-TR"/>
        </w:rPr>
        <w:tab/>
        <w:t>%20</w:t>
      </w:r>
    </w:p>
    <w:p w14:paraId="17A082DB" w14:textId="5DF5DA8A" w:rsidR="007840B9" w:rsidRPr="009E2405" w:rsidRDefault="007840B9" w:rsidP="009E2405">
      <w:pPr>
        <w:ind w:firstLine="360"/>
        <w:jc w:val="both"/>
        <w:rPr>
          <w:sz w:val="20"/>
        </w:rPr>
      </w:pP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Ödevler</w:t>
      </w:r>
      <w:r w:rsidR="0061018E" w:rsidRPr="00026F23">
        <w:rPr>
          <w:rStyle w:val="DipnotBavurusu"/>
          <w:rFonts w:eastAsia="Times New Roman" w:cs="Tahoma"/>
          <w:color w:val="000000"/>
          <w:sz w:val="20"/>
          <w:szCs w:val="20"/>
          <w:lang w:eastAsia="tr-TR"/>
        </w:rPr>
        <w:footnoteReference w:id="1"/>
      </w:r>
      <w:r w:rsidRPr="00026F23">
        <w:rPr>
          <w:rStyle w:val="DipnotBavurusu"/>
          <w:rFonts w:eastAsia="Times New Roman" w:cs="Tahoma"/>
          <w:color w:val="000000"/>
          <w:sz w:val="20"/>
          <w:szCs w:val="20"/>
          <w:lang w:eastAsia="tr-TR"/>
        </w:rPr>
        <w:tab/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ab/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ab/>
        <w:t>%50</w:t>
      </w:r>
    </w:p>
    <w:p w14:paraId="4BBC5B3F" w14:textId="72277A2A" w:rsidR="007840B9" w:rsidRPr="009E2405" w:rsidRDefault="007840B9" w:rsidP="009E2405">
      <w:pPr>
        <w:spacing w:after="0" w:line="240" w:lineRule="auto"/>
        <w:ind w:left="360"/>
        <w:jc w:val="both"/>
        <w:rPr>
          <w:sz w:val="20"/>
          <w:szCs w:val="20"/>
        </w:rPr>
      </w:pP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Final dosyası</w:t>
      </w:r>
      <w:r w:rsidR="00047BDC" w:rsidRPr="00026F23">
        <w:rPr>
          <w:rStyle w:val="DipnotBavurusu"/>
          <w:rFonts w:eastAsia="Times New Roman" w:cs="Tahoma"/>
          <w:color w:val="000000"/>
          <w:sz w:val="20"/>
          <w:szCs w:val="20"/>
          <w:lang w:eastAsia="tr-TR"/>
        </w:rPr>
        <w:t>**</w:t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ab/>
      </w:r>
      <w:r w:rsidR="00047BDC" w:rsidRPr="00026F23">
        <w:rPr>
          <w:rFonts w:eastAsia="Times New Roman" w:cs="Tahoma"/>
          <w:color w:val="000000"/>
          <w:sz w:val="20"/>
          <w:szCs w:val="20"/>
          <w:lang w:eastAsia="tr-TR"/>
        </w:rPr>
        <w:tab/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%30</w:t>
      </w:r>
    </w:p>
    <w:p w14:paraId="31DF6FEC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3D576CA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0F3B1D38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9DCAE28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521212F1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1A6D7C4C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754633CB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213DD7D4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5C8D94D7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3E93D81E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48D6D2D6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746330B5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1C508F36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5992BD0B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D6B3233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4471BB40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E9D9C38" w14:textId="77777777" w:rsidR="008355F0" w:rsidRDefault="008355F0" w:rsidP="00A40255">
      <w:pPr>
        <w:pStyle w:val="Body"/>
        <w:rPr>
          <w:bCs/>
          <w:sz w:val="20"/>
          <w:szCs w:val="20"/>
        </w:rPr>
      </w:pPr>
    </w:p>
    <w:p w14:paraId="7BAABF61" w14:textId="547DCB4A" w:rsidR="00A40255" w:rsidRDefault="00A40255" w:rsidP="00A40255">
      <w:pPr>
        <w:pStyle w:val="Body"/>
        <w:rPr>
          <w:bCs/>
          <w:sz w:val="20"/>
          <w:szCs w:val="20"/>
        </w:rPr>
      </w:pPr>
      <w:r w:rsidRPr="0026600F">
        <w:rPr>
          <w:bCs/>
          <w:sz w:val="20"/>
          <w:szCs w:val="20"/>
        </w:rPr>
        <w:t>Dersin Adı, Kodu:</w:t>
      </w:r>
      <w:r w:rsidR="00A63DF4">
        <w:rPr>
          <w:bCs/>
          <w:sz w:val="20"/>
          <w:szCs w:val="20"/>
        </w:rPr>
        <w:t xml:space="preserve"> MPHP </w:t>
      </w:r>
      <w:r>
        <w:rPr>
          <w:bCs/>
          <w:sz w:val="20"/>
          <w:szCs w:val="20"/>
        </w:rPr>
        <w:t>214 Halkla İlişkilerde Yazım Teknikleri</w:t>
      </w:r>
    </w:p>
    <w:p w14:paraId="2D71231C" w14:textId="77777777" w:rsidR="00CE5292" w:rsidRDefault="00CE5292" w:rsidP="00CE5292">
      <w:pPr>
        <w:pStyle w:val="Body"/>
        <w:rPr>
          <w:bCs/>
          <w:sz w:val="20"/>
          <w:szCs w:val="20"/>
        </w:rPr>
      </w:pPr>
      <w:r w:rsidRPr="0026600F">
        <w:rPr>
          <w:bCs/>
          <w:sz w:val="20"/>
          <w:szCs w:val="20"/>
        </w:rPr>
        <w:t xml:space="preserve">Öğrencinin Adı Soyadı, Numarası: </w:t>
      </w:r>
    </w:p>
    <w:p w14:paraId="78ECBF3B" w14:textId="77777777" w:rsidR="00CE5292" w:rsidRPr="0026600F" w:rsidRDefault="00CE5292" w:rsidP="00A40255">
      <w:pPr>
        <w:pStyle w:val="Body"/>
        <w:rPr>
          <w:bCs/>
          <w:sz w:val="20"/>
          <w:szCs w:val="20"/>
        </w:rPr>
      </w:pPr>
    </w:p>
    <w:p w14:paraId="607CE984" w14:textId="3013CBF2" w:rsidR="00A40255" w:rsidRDefault="00A40255" w:rsidP="00A40255">
      <w:pPr>
        <w:pStyle w:val="Body"/>
        <w:rPr>
          <w:b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1"/>
        <w:tblW w:w="8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2835"/>
        <w:gridCol w:w="2655"/>
      </w:tblGrid>
      <w:tr w:rsidR="00A50E1D" w14:paraId="334319AD" w14:textId="77777777" w:rsidTr="00A50E1D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61C4" w14:textId="77777777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Ödev Değerlendirme Ölçütleri Açıklama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7CDD" w14:textId="63B61594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Ödev Notuna Katkı Payı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1FE91" w14:textId="77777777" w:rsidR="00A50E1D" w:rsidRDefault="00A50E1D" w:rsidP="00A63DF4">
            <w:pPr>
              <w:pStyle w:val="TableStyle2"/>
              <w:rPr>
                <w:b/>
                <w:bCs/>
              </w:rPr>
            </w:pPr>
          </w:p>
          <w:p w14:paraId="4CDFA444" w14:textId="77777777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Açıklama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A942" w14:textId="77777777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Teslim Edilecekler ve Değerlendirme Ölçütleri</w:t>
            </w:r>
          </w:p>
        </w:tc>
      </w:tr>
      <w:tr w:rsidR="00A50E1D" w14:paraId="345CABD0" w14:textId="77777777" w:rsidTr="00A50E1D">
        <w:trPr>
          <w:trHeight w:val="119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9763" w14:textId="5809B932" w:rsidR="00A50E1D" w:rsidRDefault="00A50E1D" w:rsidP="00A63DF4">
            <w:pPr>
              <w:pStyle w:val="TableStyle2"/>
            </w:pPr>
            <w:r>
              <w:t>Tamlık</w:t>
            </w:r>
          </w:p>
          <w:p w14:paraId="79449B60" w14:textId="77777777" w:rsidR="00A50E1D" w:rsidRDefault="00A50E1D" w:rsidP="00A63DF4">
            <w:pPr>
              <w:pStyle w:val="TableStyle2"/>
            </w:pPr>
            <w:r>
              <w:t xml:space="preserve">+ </w:t>
            </w:r>
          </w:p>
          <w:p w14:paraId="303CCD60" w14:textId="2B265982" w:rsidR="00A50E1D" w:rsidRDefault="00A50E1D" w:rsidP="00A63DF4">
            <w:pPr>
              <w:pStyle w:val="TableStyle2"/>
            </w:pPr>
            <w:r>
              <w:t>zamanında teslim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B950" w14:textId="57017508" w:rsidR="00A50E1D" w:rsidRDefault="00A50E1D" w:rsidP="00A63DF4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F1F2F50" w14:textId="09088C6A" w:rsidR="00A50E1D" w:rsidRDefault="00A50E1D" w:rsidP="008355F0">
            <w:proofErr w:type="spellStart"/>
            <w:r>
              <w:t>örn</w:t>
            </w:r>
            <w:proofErr w:type="spellEnd"/>
            <w:r>
              <w:t xml:space="preserve">. basın bülteninde başlık, gerekirse spot, tarih, irtibat bilgisi </w:t>
            </w:r>
            <w:proofErr w:type="spellStart"/>
            <w:r>
              <w:t>vb</w:t>
            </w:r>
            <w:proofErr w:type="spellEnd"/>
            <w:r>
              <w:t>.’</w:t>
            </w:r>
            <w:proofErr w:type="spellStart"/>
            <w:r>
              <w:t>ni</w:t>
            </w:r>
            <w:proofErr w:type="spellEnd"/>
            <w:r>
              <w:t xml:space="preserve"> yazmak; halkla ilişkiler planının bölümlerini ayrıştırmak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C9E8" w14:textId="77777777" w:rsidR="00A50E1D" w:rsidRDefault="00A50E1D" w:rsidP="00A63DF4">
            <w:pPr>
              <w:pStyle w:val="TableStyle2"/>
            </w:pPr>
          </w:p>
        </w:tc>
      </w:tr>
      <w:tr w:rsidR="00A50E1D" w14:paraId="45EA3831" w14:textId="77777777" w:rsidTr="00A50E1D"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1EEE" w14:textId="6F50F54A" w:rsidR="00A50E1D" w:rsidRDefault="00A50E1D" w:rsidP="00A63DF4">
            <w:pPr>
              <w:pStyle w:val="TableStyle2"/>
            </w:pPr>
            <w:r>
              <w:rPr>
                <w:rFonts w:eastAsia="Arial Unicode MS" w:cs="Arial Unicode MS"/>
              </w:rPr>
              <w:t>Yazım ve dilbilgisi kurallarına uyum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7E88" w14:textId="7C39AD27" w:rsidR="00A50E1D" w:rsidRDefault="00A50E1D" w:rsidP="00A63DF4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DF05CE" w14:textId="2641035E" w:rsidR="00A50E1D" w:rsidRDefault="00A50E1D" w:rsidP="00A63DF4">
            <w:pPr>
              <w:spacing w:after="0" w:line="240" w:lineRule="auto"/>
            </w:pPr>
            <w:r>
              <w:t xml:space="preserve">Anlaşılır ve sade yazmak. </w:t>
            </w:r>
          </w:p>
          <w:p w14:paraId="52CE526C" w14:textId="1C05DC99" w:rsidR="00A50E1D" w:rsidRDefault="00A50E1D" w:rsidP="00A63DF4">
            <w:pPr>
              <w:spacing w:after="0" w:line="240" w:lineRule="auto"/>
            </w:pPr>
            <w:r>
              <w:t>Son okuma yapmak.</w:t>
            </w:r>
          </w:p>
          <w:p w14:paraId="01D88AD0" w14:textId="3BFAE93D" w:rsidR="00A50E1D" w:rsidRPr="005B7392" w:rsidRDefault="00A50E1D" w:rsidP="00A63DF4">
            <w:pPr>
              <w:spacing w:after="0" w:line="240" w:lineRule="auto"/>
            </w:pPr>
            <w:r>
              <w:t xml:space="preserve">Dokümanı gerekirse tersten de okumak. 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0DD9" w14:textId="77777777" w:rsidR="00A50E1D" w:rsidRDefault="00A50E1D" w:rsidP="00A63DF4">
            <w:pPr>
              <w:pStyle w:val="TableStyle2"/>
            </w:pPr>
          </w:p>
        </w:tc>
      </w:tr>
      <w:tr w:rsidR="00A50E1D" w14:paraId="0B17175C" w14:textId="77777777" w:rsidTr="00A50E1D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9208" w14:textId="5E33050C" w:rsidR="00A50E1D" w:rsidRDefault="00A50E1D" w:rsidP="00A63DF4">
            <w:pPr>
              <w:pStyle w:val="TableStyle2"/>
            </w:pPr>
            <w:r>
              <w:t>Genel düzen - hazırlama kurallarına uygunluk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1BC5" w14:textId="3449A1C8" w:rsidR="00A50E1D" w:rsidRDefault="00A50E1D" w:rsidP="008355F0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    50%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0A92284" w14:textId="2E9DA372" w:rsidR="00A50E1D" w:rsidRDefault="00A50E1D" w:rsidP="00A63DF4">
            <w:r>
              <w:t>Her bir ödeve özgün kuralları uygulamak, kontrol listesini dikkate almak (</w:t>
            </w:r>
            <w:proofErr w:type="spellStart"/>
            <w:r>
              <w:t>örn</w:t>
            </w:r>
            <w:proofErr w:type="spellEnd"/>
            <w:r>
              <w:t>. çoğu basın bülteninde ters piramit vb.).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E2EA" w14:textId="77777777" w:rsidR="00A50E1D" w:rsidRDefault="00A50E1D" w:rsidP="00A63DF4">
            <w:pPr>
              <w:pStyle w:val="TableStyle2"/>
            </w:pPr>
          </w:p>
        </w:tc>
      </w:tr>
      <w:tr w:rsidR="00A50E1D" w14:paraId="1DC7164D" w14:textId="77777777" w:rsidTr="00A50E1D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0760" w14:textId="77777777" w:rsidR="00A50E1D" w:rsidRDefault="00A50E1D" w:rsidP="00A63DF4">
            <w:pPr>
              <w:pStyle w:val="TableStyle2"/>
            </w:pPr>
            <w:r>
              <w:rPr>
                <w:rFonts w:eastAsia="Arial Unicode MS" w:cs="Arial Unicode MS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9CB5" w14:textId="77777777" w:rsidR="00A50E1D" w:rsidRDefault="00A50E1D" w:rsidP="00A63DF4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30951" w14:textId="77777777" w:rsidR="00A50E1D" w:rsidRDefault="00A50E1D" w:rsidP="00A63DF4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45CA" w14:textId="77777777" w:rsidR="00A50E1D" w:rsidRDefault="00A50E1D" w:rsidP="00A63DF4"/>
        </w:tc>
      </w:tr>
    </w:tbl>
    <w:p w14:paraId="79AF391F" w14:textId="77777777" w:rsidR="00A40255" w:rsidRPr="00180184" w:rsidRDefault="00A40255" w:rsidP="00A40255">
      <w:pPr>
        <w:pStyle w:val="GvdeMetni"/>
        <w:spacing w:before="39"/>
        <w:ind w:left="0"/>
        <w:rPr>
          <w:sz w:val="16"/>
          <w:szCs w:val="16"/>
        </w:rPr>
      </w:pPr>
    </w:p>
    <w:p w14:paraId="522F6075" w14:textId="77777777" w:rsidR="00A40255" w:rsidRPr="00180184" w:rsidRDefault="00A40255" w:rsidP="00A40255">
      <w:pPr>
        <w:pStyle w:val="GvdeMetni"/>
        <w:spacing w:before="39"/>
        <w:ind w:left="0"/>
        <w:rPr>
          <w:sz w:val="16"/>
          <w:szCs w:val="16"/>
        </w:rPr>
      </w:pPr>
    </w:p>
    <w:p w14:paraId="7E944EA1" w14:textId="77777777" w:rsidR="00A40255" w:rsidRDefault="00A40255" w:rsidP="00A40255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1A99666F" w14:textId="77777777" w:rsidR="00A40255" w:rsidRDefault="00A40255" w:rsidP="00A40255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09FB7231" w14:textId="77777777" w:rsidR="00A40255" w:rsidRPr="001D4CE8" w:rsidRDefault="00A40255" w:rsidP="00A40255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Dersi Veren: </w:t>
      </w:r>
      <w:r>
        <w:rPr>
          <w:rFonts w:asciiTheme="majorHAnsi" w:hAnsiTheme="majorHAnsi" w:cstheme="majorHAnsi"/>
          <w:bCs/>
          <w:sz w:val="18"/>
          <w:szCs w:val="18"/>
        </w:rPr>
        <w:t xml:space="preserve">Adı Soyadı /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Ünvanı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/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453C5">
        <w:rPr>
          <w:rFonts w:asciiTheme="majorHAnsi" w:hAnsiTheme="majorHAnsi" w:cstheme="majorHAnsi"/>
          <w:bCs/>
          <w:sz w:val="18"/>
          <w:szCs w:val="18"/>
        </w:rPr>
        <w:t>İmza</w:t>
      </w:r>
      <w:r>
        <w:rPr>
          <w:rFonts w:asciiTheme="majorHAnsi" w:hAnsiTheme="majorHAnsi" w:cstheme="majorHAnsi"/>
          <w:bCs/>
          <w:sz w:val="18"/>
          <w:szCs w:val="18"/>
        </w:rPr>
        <w:t xml:space="preserve"> /  ../ ../ 20..</w:t>
      </w:r>
    </w:p>
    <w:p w14:paraId="14055515" w14:textId="77777777" w:rsidR="007840B9" w:rsidRPr="00026F23" w:rsidRDefault="007840B9"/>
    <w:sectPr w:rsidR="007840B9" w:rsidRPr="00026F23" w:rsidSect="00004B3C">
      <w:footnotePr>
        <w:numFmt w:val="chicago"/>
        <w:numRestart w:val="eachSect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671F5" w14:textId="77777777" w:rsidR="00786139" w:rsidRDefault="00786139" w:rsidP="007840B9">
      <w:pPr>
        <w:spacing w:after="0" w:line="240" w:lineRule="auto"/>
      </w:pPr>
      <w:r>
        <w:separator/>
      </w:r>
    </w:p>
  </w:endnote>
  <w:endnote w:type="continuationSeparator" w:id="0">
    <w:p w14:paraId="118F80D5" w14:textId="77777777" w:rsidR="00786139" w:rsidRDefault="00786139" w:rsidP="0078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279C" w14:textId="77777777" w:rsidR="00786139" w:rsidRDefault="00786139" w:rsidP="007840B9">
      <w:pPr>
        <w:spacing w:after="0" w:line="240" w:lineRule="auto"/>
      </w:pPr>
      <w:r>
        <w:separator/>
      </w:r>
    </w:p>
  </w:footnote>
  <w:footnote w:type="continuationSeparator" w:id="0">
    <w:p w14:paraId="035A36E3" w14:textId="77777777" w:rsidR="00786139" w:rsidRDefault="00786139" w:rsidP="007840B9">
      <w:pPr>
        <w:spacing w:after="0" w:line="240" w:lineRule="auto"/>
      </w:pPr>
      <w:r>
        <w:continuationSeparator/>
      </w:r>
    </w:p>
  </w:footnote>
  <w:footnote w:id="1">
    <w:p w14:paraId="79921117" w14:textId="5059EAD5" w:rsidR="00A50E1D" w:rsidRPr="00F33D40" w:rsidRDefault="00A50E1D" w:rsidP="008355F0">
      <w:pPr>
        <w:spacing w:after="0" w:line="240" w:lineRule="auto"/>
        <w:rPr>
          <w:sz w:val="16"/>
          <w:szCs w:val="16"/>
        </w:rPr>
      </w:pPr>
      <w:r w:rsidRPr="001819A1">
        <w:rPr>
          <w:rStyle w:val="DipnotBavurusu"/>
          <w:sz w:val="16"/>
          <w:szCs w:val="16"/>
        </w:rPr>
        <w:footnoteRef/>
      </w:r>
      <w:r w:rsidRPr="001819A1">
        <w:rPr>
          <w:sz w:val="16"/>
          <w:szCs w:val="16"/>
        </w:rPr>
        <w:t xml:space="preserve"> </w:t>
      </w:r>
      <w:r w:rsidRPr="00F33D40">
        <w:rPr>
          <w:sz w:val="16"/>
          <w:szCs w:val="16"/>
        </w:rPr>
        <w:t>Ödevler ve teslim tarihleri derslerde/</w:t>
      </w:r>
      <w:proofErr w:type="spellStart"/>
      <w:r w:rsidRPr="00F33D40">
        <w:rPr>
          <w:sz w:val="16"/>
          <w:szCs w:val="16"/>
        </w:rPr>
        <w:t>Lectures’da</w:t>
      </w:r>
      <w:proofErr w:type="spellEnd"/>
      <w:r w:rsidRPr="00F33D40">
        <w:rPr>
          <w:sz w:val="16"/>
          <w:szCs w:val="16"/>
        </w:rPr>
        <w:t xml:space="preserve"> duyurulacaktır. Sadece ikinci taslaklarına not verilecek ödevlerin belirtilen tarihlerde ve </w:t>
      </w:r>
      <w:r w:rsidR="00F33D40" w:rsidRPr="00F33D40">
        <w:rPr>
          <w:sz w:val="16"/>
          <w:szCs w:val="16"/>
        </w:rPr>
        <w:t xml:space="preserve">bilgisayar </w:t>
      </w:r>
      <w:r w:rsidRPr="00F33D40">
        <w:rPr>
          <w:sz w:val="16"/>
          <w:szCs w:val="16"/>
        </w:rPr>
        <w:t>çıktı</w:t>
      </w:r>
      <w:r w:rsidR="00F33D40" w:rsidRPr="00F33D40">
        <w:rPr>
          <w:sz w:val="16"/>
          <w:szCs w:val="16"/>
        </w:rPr>
        <w:t>sı</w:t>
      </w:r>
      <w:r w:rsidRPr="00F33D40">
        <w:rPr>
          <w:sz w:val="16"/>
          <w:szCs w:val="16"/>
        </w:rPr>
        <w:t xml:space="preserve"> olarak teslim edilmesi gerekmektedir. Öğrenciler,  </w:t>
      </w:r>
    </w:p>
    <w:p w14:paraId="6DC94603" w14:textId="1F76CEE1" w:rsidR="00A50E1D" w:rsidRPr="00F33D40" w:rsidRDefault="00A50E1D" w:rsidP="0061018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900"/>
        <w:rPr>
          <w:sz w:val="14"/>
        </w:rPr>
      </w:pPr>
      <w:r w:rsidRPr="00F33D40">
        <w:rPr>
          <w:sz w:val="14"/>
        </w:rPr>
        <w:t xml:space="preserve">ikinci taslaklarla birlikte ilk taslakların çıktılarını da ilgili derste teslim ederler. </w:t>
      </w:r>
    </w:p>
    <w:p w14:paraId="5D8FDA3F" w14:textId="0005CC0D" w:rsidR="00A50E1D" w:rsidRDefault="00A50E1D" w:rsidP="0061018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900"/>
        <w:rPr>
          <w:sz w:val="14"/>
        </w:rPr>
      </w:pPr>
      <w:r w:rsidRPr="00F33D40">
        <w:rPr>
          <w:sz w:val="14"/>
        </w:rPr>
        <w:t xml:space="preserve">ödevleri (teslim tarihinden önceki akşam) e-posta ile de dersin öğretim elemanına iletirler. </w:t>
      </w:r>
    </w:p>
    <w:p w14:paraId="327DC681" w14:textId="310942E3" w:rsidR="00F33D40" w:rsidRPr="00F33D40" w:rsidRDefault="00F33D40" w:rsidP="0061018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900"/>
        <w:rPr>
          <w:sz w:val="14"/>
        </w:rPr>
      </w:pPr>
      <w:r>
        <w:rPr>
          <w:sz w:val="14"/>
        </w:rPr>
        <w:t>ödevlerini teslim ederken etik kurallara (özgün ödev vb.) uyduklarını taahhüt ederler.</w:t>
      </w:r>
    </w:p>
    <w:p w14:paraId="72B49826" w14:textId="74FE8C46" w:rsidR="00A50E1D" w:rsidRPr="00F33D40" w:rsidRDefault="00A50E1D" w:rsidP="00047BDC">
      <w:pPr>
        <w:rPr>
          <w:rFonts w:asciiTheme="majorHAnsi" w:hAnsiTheme="majorHAnsi" w:cs="Arial"/>
          <w:sz w:val="16"/>
          <w:szCs w:val="16"/>
        </w:rPr>
      </w:pPr>
      <w:r w:rsidRPr="00F33D40">
        <w:rPr>
          <w:sz w:val="16"/>
          <w:szCs w:val="16"/>
          <w:vertAlign w:val="superscript"/>
        </w:rPr>
        <w:t>**</w:t>
      </w:r>
      <w:r w:rsidRPr="00F33D40">
        <w:rPr>
          <w:rFonts w:cs="Arial"/>
          <w:sz w:val="16"/>
          <w:szCs w:val="16"/>
        </w:rPr>
        <w:t xml:space="preserve"> </w:t>
      </w:r>
      <w:r w:rsidRPr="00F33D40">
        <w:rPr>
          <w:rFonts w:asciiTheme="majorHAnsi" w:hAnsiTheme="majorHAnsi" w:cs="Arial"/>
          <w:sz w:val="16"/>
          <w:szCs w:val="16"/>
        </w:rPr>
        <w:t>Final dosyası, dönem boyu hazırlanan ödevlerin (en az) üçüncü taslaklarının yazıldığı, öğrencilerin kendilerini ve dersi değerlendirdikleri bir malzeme olarak ele alınmaktadır.</w:t>
      </w:r>
    </w:p>
    <w:p w14:paraId="153DCDE9" w14:textId="77777777" w:rsidR="00A50E1D" w:rsidRDefault="00A50E1D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30F"/>
    <w:multiLevelType w:val="hybridMultilevel"/>
    <w:tmpl w:val="07BCF51C"/>
    <w:lvl w:ilvl="0" w:tplc="247AAC5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9"/>
    <w:rsid w:val="00004B3C"/>
    <w:rsid w:val="00026F23"/>
    <w:rsid w:val="00047BDC"/>
    <w:rsid w:val="00061D40"/>
    <w:rsid w:val="001819A1"/>
    <w:rsid w:val="00205C13"/>
    <w:rsid w:val="00391B35"/>
    <w:rsid w:val="003B4727"/>
    <w:rsid w:val="003F632D"/>
    <w:rsid w:val="004C08E4"/>
    <w:rsid w:val="00516514"/>
    <w:rsid w:val="0061018E"/>
    <w:rsid w:val="00632106"/>
    <w:rsid w:val="00680531"/>
    <w:rsid w:val="00692868"/>
    <w:rsid w:val="007108E6"/>
    <w:rsid w:val="007664B9"/>
    <w:rsid w:val="007840B9"/>
    <w:rsid w:val="00786139"/>
    <w:rsid w:val="008355F0"/>
    <w:rsid w:val="009E2405"/>
    <w:rsid w:val="00A40255"/>
    <w:rsid w:val="00A50E1D"/>
    <w:rsid w:val="00A63DF4"/>
    <w:rsid w:val="00C365FF"/>
    <w:rsid w:val="00CE5292"/>
    <w:rsid w:val="00D70FAD"/>
    <w:rsid w:val="00E85758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E1C0"/>
  <w14:defaultImageDpi w14:val="300"/>
  <w15:docId w15:val="{8593F4BB-927D-4C45-9790-CC7274E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B9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840B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840B9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semiHidden/>
    <w:rsid w:val="007840B9"/>
    <w:rPr>
      <w:vertAlign w:val="superscript"/>
    </w:rPr>
  </w:style>
  <w:style w:type="paragraph" w:customStyle="1" w:styleId="Body">
    <w:name w:val="Body"/>
    <w:rsid w:val="004C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8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8E4"/>
    <w:rPr>
      <w:rFonts w:ascii="Lucida Grande" w:eastAsia="Calibri" w:hAnsi="Lucida Grande" w:cs="Lucida Grande"/>
      <w:sz w:val="18"/>
      <w:szCs w:val="18"/>
      <w:lang w:val="tr-TR"/>
    </w:rPr>
  </w:style>
  <w:style w:type="table" w:customStyle="1" w:styleId="TableNormal1">
    <w:name w:val="Table Normal1"/>
    <w:rsid w:val="00A40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tr-TR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A40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rsid w:val="00A40255"/>
    <w:pPr>
      <w:spacing w:after="0" w:line="240" w:lineRule="auto"/>
      <w:ind w:left="930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0255"/>
    <w:rPr>
      <w:rFonts w:ascii="Arial" w:eastAsia="Arial" w:hAnsi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1C696-FD15-4E3E-93E2-9760D80F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kkkk</dc:creator>
  <cp:keywords/>
  <dc:description/>
  <cp:lastModifiedBy>Irem Tükel</cp:lastModifiedBy>
  <cp:revision>2</cp:revision>
  <dcterms:created xsi:type="dcterms:W3CDTF">2019-01-15T08:08:00Z</dcterms:created>
  <dcterms:modified xsi:type="dcterms:W3CDTF">2019-01-15T08:08:00Z</dcterms:modified>
</cp:coreProperties>
</file>